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7415D" w14:textId="77777777" w:rsidR="00397082" w:rsidRPr="001C7132" w:rsidRDefault="00397082" w:rsidP="00397082">
      <w:pPr>
        <w:pStyle w:val="List"/>
        <w:ind w:left="0" w:firstLine="0"/>
        <w:rPr>
          <w:rFonts w:asciiTheme="majorHAnsi" w:hAnsiTheme="majorHAnsi" w:cstheme="majorHAnsi"/>
          <w:sz w:val="24"/>
          <w:szCs w:val="24"/>
        </w:rPr>
      </w:pPr>
      <w:r w:rsidRPr="001C7132">
        <w:rPr>
          <w:rFonts w:asciiTheme="majorHAnsi" w:hAnsiTheme="majorHAnsi" w:cstheme="majorHAnsi"/>
          <w:b/>
          <w:bCs/>
          <w:sz w:val="24"/>
          <w:szCs w:val="24"/>
        </w:rPr>
        <w:t>TERM</w:t>
      </w:r>
      <w:r w:rsidRPr="001C7132">
        <w:rPr>
          <w:rFonts w:asciiTheme="majorHAnsi" w:hAnsiTheme="majorHAnsi" w:cstheme="majorHAnsi"/>
          <w:sz w:val="24"/>
          <w:szCs w:val="24"/>
        </w:rPr>
        <w:t>:  Spring 2024</w:t>
      </w:r>
    </w:p>
    <w:p w14:paraId="45C366A0" w14:textId="77777777" w:rsidR="00397082" w:rsidRPr="001C7132" w:rsidRDefault="00397082" w:rsidP="00397082">
      <w:pPr>
        <w:pStyle w:val="List"/>
        <w:ind w:left="0" w:firstLine="0"/>
        <w:rPr>
          <w:rFonts w:asciiTheme="majorHAnsi" w:hAnsiTheme="majorHAnsi" w:cstheme="majorHAnsi"/>
          <w:sz w:val="24"/>
          <w:szCs w:val="24"/>
        </w:rPr>
      </w:pPr>
      <w:r w:rsidRPr="001C7132">
        <w:rPr>
          <w:rFonts w:asciiTheme="majorHAnsi" w:hAnsiTheme="majorHAnsi" w:cstheme="majorHAnsi"/>
          <w:b/>
          <w:bCs/>
          <w:sz w:val="24"/>
          <w:szCs w:val="24"/>
        </w:rPr>
        <w:t>COURSE TITLE</w:t>
      </w:r>
      <w:r w:rsidRPr="001C7132">
        <w:rPr>
          <w:rFonts w:asciiTheme="majorHAnsi" w:hAnsiTheme="majorHAnsi" w:cstheme="majorHAnsi"/>
          <w:sz w:val="24"/>
          <w:szCs w:val="24"/>
        </w:rPr>
        <w:t xml:space="preserve">: </w:t>
      </w:r>
      <w:r w:rsidRPr="001C7132">
        <w:rPr>
          <w:rFonts w:asciiTheme="majorHAnsi" w:hAnsiTheme="majorHAnsi" w:cstheme="majorHAnsi"/>
          <w:bCs/>
          <w:sz w:val="24"/>
          <w:szCs w:val="24"/>
        </w:rPr>
        <w:t xml:space="preserve">History of Literature, Media, and Culture: </w:t>
      </w:r>
      <w:r w:rsidR="001C7132" w:rsidRPr="001C7132">
        <w:rPr>
          <w:rFonts w:asciiTheme="majorHAnsi" w:hAnsiTheme="majorHAnsi" w:cstheme="majorHAnsi"/>
          <w:bCs/>
          <w:sz w:val="24"/>
          <w:szCs w:val="24"/>
        </w:rPr>
        <w:t>British and Irish Literature, 1945-Present</w:t>
      </w:r>
    </w:p>
    <w:p w14:paraId="7444D9CB" w14:textId="77777777" w:rsidR="00397082" w:rsidRPr="001C7132" w:rsidRDefault="00397082" w:rsidP="00397082">
      <w:pPr>
        <w:pStyle w:val="List"/>
        <w:ind w:left="0" w:firstLine="0"/>
        <w:rPr>
          <w:rFonts w:asciiTheme="majorHAnsi" w:hAnsiTheme="majorHAnsi" w:cstheme="majorHAnsi"/>
          <w:sz w:val="24"/>
          <w:szCs w:val="24"/>
        </w:rPr>
      </w:pPr>
      <w:r w:rsidRPr="001C7132">
        <w:rPr>
          <w:rFonts w:asciiTheme="majorHAnsi" w:hAnsiTheme="majorHAnsi" w:cstheme="majorHAnsi"/>
          <w:b/>
          <w:bCs/>
          <w:sz w:val="24"/>
          <w:szCs w:val="24"/>
        </w:rPr>
        <w:t>COURSE NUMBER</w:t>
      </w:r>
      <w:r w:rsidRPr="001C7132">
        <w:rPr>
          <w:rFonts w:asciiTheme="majorHAnsi" w:hAnsiTheme="majorHAnsi" w:cstheme="majorHAnsi"/>
          <w:sz w:val="24"/>
          <w:szCs w:val="24"/>
        </w:rPr>
        <w:t xml:space="preserve">:  </w:t>
      </w:r>
      <w:r w:rsidR="001A14F2">
        <w:rPr>
          <w:rFonts w:asciiTheme="majorHAnsi" w:hAnsiTheme="majorHAnsi" w:cstheme="majorHAnsi"/>
          <w:sz w:val="24"/>
          <w:szCs w:val="24"/>
        </w:rPr>
        <w:t>2300.02</w:t>
      </w:r>
    </w:p>
    <w:p w14:paraId="10644081" w14:textId="77777777" w:rsidR="00397082" w:rsidRPr="001C7132" w:rsidRDefault="00397082" w:rsidP="00397082">
      <w:pPr>
        <w:pStyle w:val="List"/>
        <w:ind w:left="0" w:firstLine="0"/>
        <w:rPr>
          <w:rFonts w:asciiTheme="majorHAnsi" w:hAnsiTheme="majorHAnsi" w:cstheme="majorHAnsi"/>
          <w:sz w:val="24"/>
          <w:szCs w:val="24"/>
        </w:rPr>
      </w:pPr>
      <w:r w:rsidRPr="001C7132">
        <w:rPr>
          <w:rFonts w:asciiTheme="majorHAnsi" w:hAnsiTheme="majorHAnsi" w:cstheme="majorHAnsi"/>
          <w:b/>
          <w:bCs/>
          <w:sz w:val="24"/>
          <w:szCs w:val="24"/>
        </w:rPr>
        <w:t>SECTION TIMES/DAYS</w:t>
      </w:r>
      <w:r w:rsidRPr="001C7132">
        <w:rPr>
          <w:rFonts w:asciiTheme="majorHAnsi" w:hAnsiTheme="majorHAnsi" w:cstheme="majorHAnsi"/>
          <w:sz w:val="24"/>
          <w:szCs w:val="24"/>
        </w:rPr>
        <w:t xml:space="preserve">: </w:t>
      </w:r>
      <w:r w:rsidR="001C7132">
        <w:rPr>
          <w:rFonts w:asciiTheme="majorHAnsi" w:hAnsiTheme="majorHAnsi" w:cstheme="majorHAnsi"/>
          <w:sz w:val="24"/>
          <w:szCs w:val="24"/>
        </w:rPr>
        <w:t>Tuesday/Thursday, 9:55-11:35</w:t>
      </w:r>
    </w:p>
    <w:p w14:paraId="710B3CCC" w14:textId="77777777" w:rsidR="001C7132" w:rsidRDefault="00397082" w:rsidP="00ED45FA">
      <w:pPr>
        <w:pStyle w:val="List"/>
        <w:spacing w:after="40"/>
        <w:ind w:left="0" w:firstLine="0"/>
        <w:rPr>
          <w:rFonts w:asciiTheme="majorHAnsi" w:hAnsiTheme="majorHAnsi" w:cstheme="majorHAnsi"/>
          <w:sz w:val="24"/>
          <w:szCs w:val="24"/>
        </w:rPr>
      </w:pPr>
      <w:r w:rsidRPr="001C7132">
        <w:rPr>
          <w:rFonts w:asciiTheme="majorHAnsi" w:hAnsiTheme="majorHAnsi" w:cstheme="majorHAnsi"/>
          <w:b/>
          <w:bCs/>
          <w:sz w:val="24"/>
          <w:szCs w:val="24"/>
        </w:rPr>
        <w:t>INSTRUCTOR</w:t>
      </w:r>
      <w:r w:rsidRPr="001C7132">
        <w:rPr>
          <w:rFonts w:asciiTheme="majorHAnsi" w:hAnsiTheme="majorHAnsi" w:cstheme="majorHAnsi"/>
          <w:sz w:val="24"/>
          <w:szCs w:val="24"/>
        </w:rPr>
        <w:t xml:space="preserve">:  </w:t>
      </w:r>
      <w:r w:rsidR="001C7132">
        <w:rPr>
          <w:rFonts w:asciiTheme="majorHAnsi" w:hAnsiTheme="majorHAnsi" w:cstheme="majorHAnsi"/>
          <w:sz w:val="24"/>
          <w:szCs w:val="24"/>
        </w:rPr>
        <w:t>Dermot Ryan</w:t>
      </w:r>
    </w:p>
    <w:p w14:paraId="14A2C94C" w14:textId="77777777" w:rsidR="00ED45FA" w:rsidRDefault="00397082" w:rsidP="00ED45FA">
      <w:pPr>
        <w:pStyle w:val="List"/>
        <w:spacing w:after="60"/>
        <w:ind w:left="0" w:firstLine="0"/>
        <w:rPr>
          <w:rFonts w:asciiTheme="majorHAnsi" w:hAnsiTheme="majorHAnsi" w:cstheme="majorHAnsi"/>
          <w:b/>
          <w:bCs/>
          <w:sz w:val="24"/>
          <w:szCs w:val="24"/>
        </w:rPr>
      </w:pPr>
      <w:r w:rsidRPr="001C7132">
        <w:rPr>
          <w:rFonts w:asciiTheme="majorHAnsi" w:hAnsiTheme="majorHAnsi" w:cstheme="majorHAnsi"/>
          <w:b/>
          <w:bCs/>
          <w:sz w:val="24"/>
          <w:szCs w:val="24"/>
        </w:rPr>
        <w:t>COURSE DESCRIPTION/PRINCIPAL TOPICS</w:t>
      </w:r>
    </w:p>
    <w:p w14:paraId="41A5E105" w14:textId="7080B4BE" w:rsidR="00397082" w:rsidRPr="00ED45FA" w:rsidRDefault="001C7132" w:rsidP="00ED45FA">
      <w:pPr>
        <w:pStyle w:val="List"/>
        <w:spacing w:after="60"/>
        <w:ind w:left="0" w:firstLine="0"/>
        <w:rPr>
          <w:rFonts w:asciiTheme="majorHAnsi" w:hAnsiTheme="majorHAnsi" w:cstheme="majorHAnsi"/>
          <w:b/>
          <w:bCs/>
          <w:sz w:val="24"/>
          <w:szCs w:val="24"/>
        </w:rPr>
      </w:pPr>
      <w:r w:rsidRPr="00ED45FA">
        <w:rPr>
          <w:rFonts w:asciiTheme="majorHAnsi" w:hAnsiTheme="majorHAnsi" w:cstheme="majorHAnsi"/>
          <w:sz w:val="24"/>
          <w:szCs w:val="24"/>
        </w:rPr>
        <w:t xml:space="preserve">This course will introduce students to literary and cultural history by focusing on Irish and British literature and culture from 1945 to the present. These were years of profound cultural and political change in both </w:t>
      </w:r>
      <w:proofErr w:type="gramStart"/>
      <w:r w:rsidRPr="00ED45FA">
        <w:rPr>
          <w:rFonts w:asciiTheme="majorHAnsi" w:hAnsiTheme="majorHAnsi" w:cstheme="majorHAnsi"/>
          <w:sz w:val="24"/>
          <w:szCs w:val="24"/>
        </w:rPr>
        <w:t>countries</w:t>
      </w:r>
      <w:proofErr w:type="gramEnd"/>
      <w:r w:rsidRPr="00ED45FA">
        <w:rPr>
          <w:rFonts w:asciiTheme="majorHAnsi" w:hAnsiTheme="majorHAnsi" w:cstheme="majorHAnsi"/>
          <w:sz w:val="24"/>
          <w:szCs w:val="24"/>
        </w:rPr>
        <w:t xml:space="preserve"> and we will consider the role of literature and culture in turbulent times that witnessed the shrinking of the British Empire; the transition of Britain to a multicultural welfare state; and Ireland’s transition from a country that was largely Catholic and rural to a country whose identity is increasingly secular and urban. Much of the course will explore the two nations’ complex and changing relationship, expressed most tragically in the armed conflict in Northern Ireland. </w:t>
      </w:r>
    </w:p>
    <w:p w14:paraId="13B65E14" w14:textId="77777777" w:rsidR="00397082" w:rsidRPr="001C7132" w:rsidRDefault="00397082" w:rsidP="00ED45FA">
      <w:pPr>
        <w:pStyle w:val="List"/>
        <w:spacing w:after="60"/>
        <w:ind w:left="0" w:firstLine="0"/>
        <w:rPr>
          <w:rFonts w:asciiTheme="majorHAnsi" w:hAnsiTheme="majorHAnsi" w:cstheme="majorHAnsi"/>
          <w:b/>
          <w:bCs/>
          <w:sz w:val="24"/>
          <w:szCs w:val="24"/>
        </w:rPr>
      </w:pPr>
      <w:r w:rsidRPr="001C7132">
        <w:rPr>
          <w:rFonts w:asciiTheme="majorHAnsi" w:hAnsiTheme="majorHAnsi" w:cstheme="majorHAnsi"/>
          <w:b/>
          <w:bCs/>
          <w:sz w:val="24"/>
          <w:szCs w:val="24"/>
        </w:rPr>
        <w:t>STUDENT LEARNING OUTCOMES</w:t>
      </w:r>
    </w:p>
    <w:p w14:paraId="5643CFE6" w14:textId="77777777" w:rsidR="001C7132" w:rsidRPr="001C7132" w:rsidRDefault="001C7132" w:rsidP="001C7132">
      <w:pPr>
        <w:numPr>
          <w:ilvl w:val="0"/>
          <w:numId w:val="2"/>
        </w:numPr>
        <w:rPr>
          <w:rFonts w:asciiTheme="majorHAnsi" w:hAnsiTheme="majorHAnsi" w:cstheme="majorHAnsi"/>
          <w:bCs/>
        </w:rPr>
      </w:pPr>
      <w:r w:rsidRPr="001C7132">
        <w:rPr>
          <w:rFonts w:asciiTheme="majorHAnsi" w:hAnsiTheme="majorHAnsi" w:cstheme="majorHAnsi"/>
          <w:bCs/>
        </w:rPr>
        <w:t>Students will recognize interpretative practices and how they are historically determined.</w:t>
      </w:r>
    </w:p>
    <w:p w14:paraId="028B91F6" w14:textId="77777777" w:rsidR="001C7132" w:rsidRPr="001C7132" w:rsidRDefault="001C7132" w:rsidP="001C7132">
      <w:pPr>
        <w:numPr>
          <w:ilvl w:val="0"/>
          <w:numId w:val="2"/>
        </w:numPr>
        <w:rPr>
          <w:rFonts w:asciiTheme="majorHAnsi" w:hAnsiTheme="majorHAnsi" w:cstheme="majorHAnsi"/>
          <w:bCs/>
        </w:rPr>
      </w:pPr>
      <w:r w:rsidRPr="001C7132">
        <w:rPr>
          <w:rFonts w:asciiTheme="majorHAnsi" w:hAnsiTheme="majorHAnsi" w:cstheme="majorHAnsi"/>
          <w:bCs/>
        </w:rPr>
        <w:t>Students will recognize how literature, media, and culture produces, maintains, questions, and transforms society</w:t>
      </w:r>
    </w:p>
    <w:p w14:paraId="3F6B30F5" w14:textId="77777777" w:rsidR="001C7132" w:rsidRPr="001C7132" w:rsidRDefault="001C7132" w:rsidP="001C7132">
      <w:pPr>
        <w:numPr>
          <w:ilvl w:val="0"/>
          <w:numId w:val="2"/>
        </w:numPr>
        <w:rPr>
          <w:rFonts w:asciiTheme="majorHAnsi" w:hAnsiTheme="majorHAnsi" w:cstheme="majorHAnsi"/>
          <w:bCs/>
        </w:rPr>
      </w:pPr>
      <w:r w:rsidRPr="001C7132">
        <w:rPr>
          <w:rFonts w:asciiTheme="majorHAnsi" w:hAnsiTheme="majorHAnsi" w:cstheme="majorHAnsi"/>
          <w:bCs/>
        </w:rPr>
        <w:t>Students will explore the historically specific character of the literature, media, and culture covered in the course.</w:t>
      </w:r>
    </w:p>
    <w:p w14:paraId="0E41EF64" w14:textId="77777777" w:rsidR="00397082" w:rsidRDefault="001C7132" w:rsidP="00ED45FA">
      <w:pPr>
        <w:numPr>
          <w:ilvl w:val="0"/>
          <w:numId w:val="2"/>
        </w:numPr>
        <w:spacing w:after="60"/>
        <w:rPr>
          <w:rFonts w:asciiTheme="majorHAnsi" w:hAnsiTheme="majorHAnsi" w:cstheme="majorHAnsi"/>
          <w:bCs/>
        </w:rPr>
      </w:pPr>
      <w:r w:rsidRPr="001C7132">
        <w:rPr>
          <w:rFonts w:asciiTheme="majorHAnsi" w:hAnsiTheme="majorHAnsi" w:cstheme="majorHAnsi"/>
          <w:bCs/>
        </w:rPr>
        <w:t xml:space="preserve">Students will understand how the literature, culture, and media in any given period draws on and modifies its literary, media, and cultural antecedents. </w:t>
      </w:r>
    </w:p>
    <w:p w14:paraId="12898548" w14:textId="77777777" w:rsidR="00397082" w:rsidRPr="001C7132" w:rsidRDefault="00397082" w:rsidP="00ED45FA">
      <w:pPr>
        <w:pStyle w:val="List"/>
        <w:spacing w:after="60"/>
        <w:ind w:left="0" w:firstLine="0"/>
        <w:rPr>
          <w:rFonts w:asciiTheme="majorHAnsi" w:hAnsiTheme="majorHAnsi" w:cstheme="majorHAnsi"/>
          <w:b/>
          <w:bCs/>
          <w:sz w:val="24"/>
          <w:szCs w:val="24"/>
        </w:rPr>
      </w:pPr>
      <w:r w:rsidRPr="001C7132">
        <w:rPr>
          <w:rFonts w:asciiTheme="majorHAnsi" w:hAnsiTheme="majorHAnsi" w:cstheme="majorHAnsi"/>
          <w:b/>
          <w:bCs/>
          <w:sz w:val="24"/>
          <w:szCs w:val="24"/>
        </w:rPr>
        <w:t>PREREQUISITES/RECOMMENDED BACKGROUND</w:t>
      </w:r>
    </w:p>
    <w:p w14:paraId="40CAC63E" w14:textId="77777777" w:rsidR="00397082" w:rsidRPr="001C7132" w:rsidRDefault="001C7132" w:rsidP="00ED45FA">
      <w:pPr>
        <w:pStyle w:val="List"/>
        <w:spacing w:after="60"/>
        <w:ind w:left="0" w:firstLine="0"/>
        <w:rPr>
          <w:rFonts w:asciiTheme="majorHAnsi" w:hAnsiTheme="majorHAnsi" w:cstheme="majorHAnsi"/>
          <w:sz w:val="24"/>
          <w:szCs w:val="24"/>
        </w:rPr>
      </w:pPr>
      <w:r w:rsidRPr="001C7132">
        <w:rPr>
          <w:rFonts w:asciiTheme="majorHAnsi" w:hAnsiTheme="majorHAnsi" w:cstheme="majorHAnsi"/>
          <w:sz w:val="24"/>
          <w:szCs w:val="24"/>
        </w:rPr>
        <w:t>N/A</w:t>
      </w:r>
    </w:p>
    <w:p w14:paraId="3E23FD02" w14:textId="77777777" w:rsidR="00397082" w:rsidRPr="001C7132" w:rsidRDefault="00397082" w:rsidP="00ED45FA">
      <w:pPr>
        <w:pStyle w:val="List"/>
        <w:spacing w:after="60"/>
        <w:ind w:left="0" w:firstLine="0"/>
        <w:rPr>
          <w:rFonts w:asciiTheme="majorHAnsi" w:hAnsiTheme="majorHAnsi" w:cstheme="majorHAnsi"/>
          <w:b/>
          <w:bCs/>
          <w:sz w:val="24"/>
          <w:szCs w:val="24"/>
        </w:rPr>
      </w:pPr>
      <w:r w:rsidRPr="001C7132">
        <w:rPr>
          <w:rFonts w:asciiTheme="majorHAnsi" w:hAnsiTheme="majorHAnsi" w:cstheme="majorHAnsi"/>
          <w:b/>
          <w:bCs/>
          <w:sz w:val="24"/>
          <w:szCs w:val="24"/>
        </w:rPr>
        <w:t>REQUIRED TEXTS</w:t>
      </w:r>
    </w:p>
    <w:p w14:paraId="05AE1052" w14:textId="77777777" w:rsidR="001C7132" w:rsidRPr="001C7132" w:rsidRDefault="001C7132" w:rsidP="001C7132">
      <w:pPr>
        <w:pStyle w:val="List"/>
        <w:ind w:left="0" w:firstLine="0"/>
        <w:outlineLvl w:val="0"/>
        <w:rPr>
          <w:rFonts w:asciiTheme="majorHAnsi" w:hAnsiTheme="majorHAnsi" w:cstheme="majorHAnsi"/>
          <w:sz w:val="24"/>
          <w:szCs w:val="24"/>
        </w:rPr>
      </w:pPr>
      <w:r w:rsidRPr="001C7132">
        <w:rPr>
          <w:rFonts w:asciiTheme="majorHAnsi" w:hAnsiTheme="majorHAnsi" w:cstheme="majorHAnsi"/>
          <w:sz w:val="24"/>
          <w:szCs w:val="24"/>
        </w:rPr>
        <w:t xml:space="preserve">Nell Dunn, </w:t>
      </w:r>
      <w:r w:rsidRPr="001C7132">
        <w:rPr>
          <w:rFonts w:asciiTheme="majorHAnsi" w:hAnsiTheme="majorHAnsi" w:cstheme="majorHAnsi"/>
          <w:i/>
          <w:iCs/>
          <w:sz w:val="24"/>
          <w:szCs w:val="24"/>
        </w:rPr>
        <w:t>Poor Cow</w:t>
      </w:r>
    </w:p>
    <w:p w14:paraId="01B4BE0F" w14:textId="77777777" w:rsidR="001C7132" w:rsidRPr="001C7132" w:rsidRDefault="001C7132" w:rsidP="001C7132">
      <w:pPr>
        <w:pStyle w:val="List"/>
        <w:ind w:left="0" w:firstLine="0"/>
        <w:outlineLvl w:val="0"/>
        <w:rPr>
          <w:rFonts w:asciiTheme="majorHAnsi" w:hAnsiTheme="majorHAnsi" w:cstheme="majorHAnsi"/>
          <w:sz w:val="24"/>
          <w:szCs w:val="24"/>
        </w:rPr>
      </w:pPr>
      <w:r w:rsidRPr="001C7132">
        <w:rPr>
          <w:rFonts w:asciiTheme="majorHAnsi" w:hAnsiTheme="majorHAnsi" w:cstheme="majorHAnsi"/>
          <w:sz w:val="24"/>
          <w:szCs w:val="24"/>
        </w:rPr>
        <w:t xml:space="preserve">Andrea Levy, </w:t>
      </w:r>
      <w:r w:rsidRPr="001C7132">
        <w:rPr>
          <w:rFonts w:asciiTheme="majorHAnsi" w:hAnsiTheme="majorHAnsi" w:cstheme="majorHAnsi"/>
          <w:i/>
          <w:iCs/>
          <w:sz w:val="24"/>
          <w:szCs w:val="24"/>
        </w:rPr>
        <w:t>Small Island</w:t>
      </w:r>
    </w:p>
    <w:p w14:paraId="0DEBF5A2" w14:textId="77777777" w:rsidR="001C7132" w:rsidRPr="001C7132" w:rsidRDefault="001C7132" w:rsidP="001C7132">
      <w:pPr>
        <w:pStyle w:val="List"/>
        <w:ind w:left="0" w:firstLine="0"/>
        <w:outlineLvl w:val="0"/>
        <w:rPr>
          <w:rFonts w:asciiTheme="majorHAnsi" w:hAnsiTheme="majorHAnsi" w:cstheme="majorHAnsi"/>
          <w:i/>
          <w:iCs/>
          <w:sz w:val="24"/>
          <w:szCs w:val="24"/>
        </w:rPr>
      </w:pPr>
      <w:r w:rsidRPr="001C7132">
        <w:rPr>
          <w:rFonts w:asciiTheme="majorHAnsi" w:hAnsiTheme="majorHAnsi" w:cstheme="majorHAnsi"/>
          <w:sz w:val="24"/>
          <w:szCs w:val="24"/>
        </w:rPr>
        <w:t xml:space="preserve">Sam Selvon, </w:t>
      </w:r>
      <w:r w:rsidRPr="001C7132">
        <w:rPr>
          <w:rFonts w:asciiTheme="majorHAnsi" w:hAnsiTheme="majorHAnsi" w:cstheme="majorHAnsi"/>
          <w:i/>
          <w:iCs/>
          <w:sz w:val="24"/>
          <w:szCs w:val="24"/>
        </w:rPr>
        <w:t>The Housing Lark</w:t>
      </w:r>
    </w:p>
    <w:p w14:paraId="303AF377" w14:textId="77777777" w:rsidR="00397082" w:rsidRPr="001C7132" w:rsidRDefault="001C7132" w:rsidP="00ED45FA">
      <w:pPr>
        <w:pStyle w:val="List"/>
        <w:spacing w:after="60"/>
        <w:ind w:left="0" w:firstLine="0"/>
        <w:outlineLvl w:val="0"/>
        <w:rPr>
          <w:rFonts w:asciiTheme="majorHAnsi" w:hAnsiTheme="majorHAnsi" w:cstheme="majorHAnsi"/>
          <w:i/>
          <w:iCs/>
          <w:sz w:val="24"/>
          <w:szCs w:val="24"/>
        </w:rPr>
      </w:pPr>
      <w:r w:rsidRPr="001C7132">
        <w:rPr>
          <w:rFonts w:asciiTheme="majorHAnsi" w:hAnsiTheme="majorHAnsi" w:cstheme="majorHAnsi"/>
          <w:sz w:val="24"/>
          <w:szCs w:val="24"/>
        </w:rPr>
        <w:t xml:space="preserve">Eoin McNamee, </w:t>
      </w:r>
      <w:r w:rsidRPr="001C7132">
        <w:rPr>
          <w:rFonts w:asciiTheme="majorHAnsi" w:hAnsiTheme="majorHAnsi" w:cstheme="majorHAnsi"/>
          <w:i/>
          <w:iCs/>
          <w:sz w:val="24"/>
          <w:szCs w:val="24"/>
        </w:rPr>
        <w:t>Resurrection Man</w:t>
      </w:r>
    </w:p>
    <w:p w14:paraId="609ADBC5" w14:textId="77777777" w:rsidR="00397082" w:rsidRPr="001C7132" w:rsidRDefault="00397082" w:rsidP="00ED45FA">
      <w:pPr>
        <w:pStyle w:val="List"/>
        <w:spacing w:after="60"/>
        <w:ind w:left="0" w:firstLine="0"/>
        <w:rPr>
          <w:rFonts w:asciiTheme="majorHAnsi" w:hAnsiTheme="majorHAnsi" w:cstheme="majorHAnsi"/>
          <w:b/>
          <w:bCs/>
          <w:sz w:val="24"/>
          <w:szCs w:val="24"/>
        </w:rPr>
      </w:pPr>
      <w:r w:rsidRPr="001C7132">
        <w:rPr>
          <w:rFonts w:asciiTheme="majorHAnsi" w:hAnsiTheme="majorHAnsi" w:cstheme="majorHAnsi"/>
          <w:b/>
          <w:bCs/>
          <w:sz w:val="24"/>
          <w:szCs w:val="24"/>
        </w:rPr>
        <w:t>COURSE WORK / EXPECTATIONS</w:t>
      </w:r>
    </w:p>
    <w:p w14:paraId="2FEDEF9B" w14:textId="77777777" w:rsidR="001C7132" w:rsidRDefault="001C7132" w:rsidP="001C7132">
      <w:pPr>
        <w:widowControl w:val="0"/>
        <w:numPr>
          <w:ilvl w:val="0"/>
          <w:numId w:val="3"/>
        </w:numPr>
        <w:tabs>
          <w:tab w:val="clear" w:pos="720"/>
        </w:tabs>
        <w:autoSpaceDE w:val="0"/>
        <w:autoSpaceDN w:val="0"/>
        <w:adjustRightInd w:val="0"/>
        <w:rPr>
          <w:rFonts w:asciiTheme="majorHAnsi" w:hAnsiTheme="majorHAnsi" w:cstheme="majorHAnsi"/>
        </w:rPr>
      </w:pPr>
      <w:r w:rsidRPr="00643BAD">
        <w:rPr>
          <w:rFonts w:asciiTheme="majorHAnsi" w:hAnsiTheme="majorHAnsi" w:cstheme="majorHAnsi"/>
        </w:rPr>
        <w:t xml:space="preserve">In-class participation: </w:t>
      </w:r>
      <w:r>
        <w:rPr>
          <w:rFonts w:asciiTheme="majorHAnsi" w:hAnsiTheme="majorHAnsi" w:cstheme="majorHAnsi"/>
        </w:rPr>
        <w:t>1</w:t>
      </w:r>
      <w:r w:rsidRPr="00643BAD">
        <w:rPr>
          <w:rFonts w:asciiTheme="majorHAnsi" w:hAnsiTheme="majorHAnsi" w:cstheme="majorHAnsi"/>
        </w:rPr>
        <w:t>0%</w:t>
      </w:r>
    </w:p>
    <w:p w14:paraId="560DDB62" w14:textId="77777777" w:rsidR="001C7132" w:rsidRPr="007531A8" w:rsidRDefault="001C7132" w:rsidP="001C7132">
      <w:pPr>
        <w:widowControl w:val="0"/>
        <w:numPr>
          <w:ilvl w:val="0"/>
          <w:numId w:val="3"/>
        </w:numPr>
        <w:tabs>
          <w:tab w:val="clear" w:pos="720"/>
        </w:tabs>
        <w:autoSpaceDE w:val="0"/>
        <w:autoSpaceDN w:val="0"/>
        <w:adjustRightInd w:val="0"/>
        <w:rPr>
          <w:rFonts w:asciiTheme="majorHAnsi" w:hAnsiTheme="majorHAnsi" w:cstheme="majorHAnsi"/>
        </w:rPr>
      </w:pPr>
      <w:r>
        <w:rPr>
          <w:rFonts w:asciiTheme="majorHAnsi" w:hAnsiTheme="majorHAnsi" w:cstheme="majorHAnsi"/>
        </w:rPr>
        <w:t>A historical analysis of a cultural event/practice (750-1000 words): 15%</w:t>
      </w:r>
    </w:p>
    <w:p w14:paraId="6CA622C7" w14:textId="77777777" w:rsidR="001C7132" w:rsidRDefault="001C7132" w:rsidP="001C7132">
      <w:pPr>
        <w:widowControl w:val="0"/>
        <w:numPr>
          <w:ilvl w:val="0"/>
          <w:numId w:val="3"/>
        </w:numPr>
        <w:tabs>
          <w:tab w:val="clear" w:pos="720"/>
        </w:tabs>
        <w:autoSpaceDE w:val="0"/>
        <w:autoSpaceDN w:val="0"/>
        <w:adjustRightInd w:val="0"/>
        <w:rPr>
          <w:rFonts w:asciiTheme="majorHAnsi" w:hAnsiTheme="majorHAnsi" w:cstheme="majorHAnsi"/>
        </w:rPr>
      </w:pPr>
      <w:r w:rsidRPr="00643BAD">
        <w:rPr>
          <w:rFonts w:asciiTheme="majorHAnsi" w:hAnsiTheme="majorHAnsi" w:cstheme="majorHAnsi"/>
        </w:rPr>
        <w:t>1 short analysis (</w:t>
      </w:r>
      <w:r>
        <w:rPr>
          <w:rFonts w:asciiTheme="majorHAnsi" w:hAnsiTheme="majorHAnsi" w:cstheme="majorHAnsi"/>
        </w:rPr>
        <w:t>1</w:t>
      </w:r>
      <w:r w:rsidRPr="00643BAD">
        <w:rPr>
          <w:rFonts w:asciiTheme="majorHAnsi" w:hAnsiTheme="majorHAnsi" w:cstheme="majorHAnsi"/>
        </w:rPr>
        <w:t>-</w:t>
      </w:r>
      <w:r>
        <w:rPr>
          <w:rFonts w:asciiTheme="majorHAnsi" w:hAnsiTheme="majorHAnsi" w:cstheme="majorHAnsi"/>
        </w:rPr>
        <w:t xml:space="preserve">2 </w:t>
      </w:r>
      <w:r w:rsidRPr="00643BAD">
        <w:rPr>
          <w:rFonts w:asciiTheme="majorHAnsi" w:hAnsiTheme="majorHAnsi" w:cstheme="majorHAnsi"/>
        </w:rPr>
        <w:t xml:space="preserve">pages): 10% </w:t>
      </w:r>
    </w:p>
    <w:p w14:paraId="3C9126E0" w14:textId="77777777" w:rsidR="001C7132" w:rsidRDefault="001C7132" w:rsidP="001C7132">
      <w:pPr>
        <w:widowControl w:val="0"/>
        <w:numPr>
          <w:ilvl w:val="0"/>
          <w:numId w:val="3"/>
        </w:numPr>
        <w:tabs>
          <w:tab w:val="clear" w:pos="720"/>
        </w:tabs>
        <w:autoSpaceDE w:val="0"/>
        <w:autoSpaceDN w:val="0"/>
        <w:adjustRightInd w:val="0"/>
        <w:rPr>
          <w:rFonts w:asciiTheme="majorHAnsi" w:hAnsiTheme="majorHAnsi" w:cstheme="majorHAnsi"/>
        </w:rPr>
      </w:pPr>
      <w:r>
        <w:rPr>
          <w:rFonts w:asciiTheme="majorHAnsi" w:hAnsiTheme="majorHAnsi" w:cstheme="majorHAnsi"/>
        </w:rPr>
        <w:t>Information Literacy Exercise: 10%</w:t>
      </w:r>
    </w:p>
    <w:p w14:paraId="278D3F83" w14:textId="77777777" w:rsidR="001C7132" w:rsidRDefault="001C7132" w:rsidP="001C7132">
      <w:pPr>
        <w:widowControl w:val="0"/>
        <w:numPr>
          <w:ilvl w:val="0"/>
          <w:numId w:val="3"/>
        </w:numPr>
        <w:tabs>
          <w:tab w:val="clear" w:pos="720"/>
        </w:tabs>
        <w:autoSpaceDE w:val="0"/>
        <w:autoSpaceDN w:val="0"/>
        <w:adjustRightInd w:val="0"/>
        <w:rPr>
          <w:rFonts w:asciiTheme="majorHAnsi" w:hAnsiTheme="majorHAnsi" w:cstheme="majorHAnsi"/>
        </w:rPr>
      </w:pPr>
      <w:r>
        <w:rPr>
          <w:rFonts w:asciiTheme="majorHAnsi" w:hAnsiTheme="majorHAnsi" w:cstheme="majorHAnsi"/>
        </w:rPr>
        <w:t>Bibliography (5 sources) and discussion of your topic (2-3 pages): 15%</w:t>
      </w:r>
    </w:p>
    <w:p w14:paraId="70CA39C9" w14:textId="77777777" w:rsidR="001C7132" w:rsidRPr="00643BAD" w:rsidRDefault="001C7132" w:rsidP="001C7132">
      <w:pPr>
        <w:widowControl w:val="0"/>
        <w:numPr>
          <w:ilvl w:val="0"/>
          <w:numId w:val="3"/>
        </w:numPr>
        <w:tabs>
          <w:tab w:val="clear" w:pos="720"/>
        </w:tabs>
        <w:autoSpaceDE w:val="0"/>
        <w:autoSpaceDN w:val="0"/>
        <w:adjustRightInd w:val="0"/>
        <w:rPr>
          <w:rFonts w:asciiTheme="majorHAnsi" w:hAnsiTheme="majorHAnsi" w:cstheme="majorHAnsi"/>
        </w:rPr>
      </w:pPr>
      <w:r>
        <w:rPr>
          <w:rFonts w:asciiTheme="majorHAnsi" w:hAnsiTheme="majorHAnsi" w:cstheme="majorHAnsi"/>
        </w:rPr>
        <w:t>A research presentation (12-15 minutes): 25%</w:t>
      </w:r>
    </w:p>
    <w:p w14:paraId="1917D2E0" w14:textId="77777777" w:rsidR="00397082" w:rsidRPr="001C7132" w:rsidRDefault="001C7132" w:rsidP="00397082">
      <w:pPr>
        <w:widowControl w:val="0"/>
        <w:numPr>
          <w:ilvl w:val="0"/>
          <w:numId w:val="3"/>
        </w:numPr>
        <w:tabs>
          <w:tab w:val="clear" w:pos="720"/>
        </w:tabs>
        <w:autoSpaceDE w:val="0"/>
        <w:autoSpaceDN w:val="0"/>
        <w:adjustRightInd w:val="0"/>
        <w:rPr>
          <w:rFonts w:asciiTheme="majorHAnsi" w:hAnsiTheme="majorHAnsi" w:cstheme="majorHAnsi"/>
        </w:rPr>
      </w:pPr>
      <w:r>
        <w:rPr>
          <w:rFonts w:asciiTheme="majorHAnsi" w:hAnsiTheme="majorHAnsi" w:cstheme="majorHAnsi"/>
        </w:rPr>
        <w:t>Final exam</w:t>
      </w:r>
      <w:r w:rsidRPr="00643BAD">
        <w:rPr>
          <w:rFonts w:asciiTheme="majorHAnsi" w:hAnsiTheme="majorHAnsi" w:cstheme="majorHAnsi"/>
        </w:rPr>
        <w:t xml:space="preserve">: </w:t>
      </w:r>
      <w:r>
        <w:rPr>
          <w:rFonts w:asciiTheme="majorHAnsi" w:hAnsiTheme="majorHAnsi" w:cstheme="majorHAnsi"/>
        </w:rPr>
        <w:t>15</w:t>
      </w:r>
      <w:r w:rsidRPr="00643BAD">
        <w:rPr>
          <w:rFonts w:asciiTheme="majorHAnsi" w:hAnsiTheme="majorHAnsi" w:cstheme="majorHAnsi"/>
        </w:rPr>
        <w:t>%</w:t>
      </w:r>
    </w:p>
    <w:p w14:paraId="7F7C11A1" w14:textId="77777777" w:rsidR="00ED45FA" w:rsidRDefault="00ED45FA" w:rsidP="00397082">
      <w:pPr>
        <w:widowControl w:val="0"/>
        <w:autoSpaceDE w:val="0"/>
        <w:autoSpaceDN w:val="0"/>
        <w:adjustRightInd w:val="0"/>
        <w:rPr>
          <w:rFonts w:asciiTheme="majorHAnsi" w:hAnsiTheme="majorHAnsi" w:cstheme="majorHAnsi"/>
          <w:b/>
          <w:bCs/>
        </w:rPr>
      </w:pPr>
    </w:p>
    <w:p w14:paraId="2B6B901B" w14:textId="77777777" w:rsidR="00927FB2" w:rsidRDefault="00927FB2" w:rsidP="00927FB2">
      <w:pPr>
        <w:rPr>
          <w:rFonts w:ascii="Calibri Light" w:hAnsi="Calibri Light" w:cs="Calibri Light"/>
          <w:b/>
          <w:bCs/>
        </w:rPr>
      </w:pPr>
      <w:r w:rsidRPr="00E7762F">
        <w:rPr>
          <w:rFonts w:ascii="Calibri Light" w:hAnsi="Calibri Light" w:cs="Calibri Light"/>
          <w:b/>
          <w:bCs/>
        </w:rPr>
        <w:t>This course fulfills the following undergraduate English Major requirement</w:t>
      </w:r>
      <w:r w:rsidRPr="00630D4B">
        <w:rPr>
          <w:rFonts w:ascii="Calibri Light" w:hAnsi="Calibri Light" w:cs="Calibri Light"/>
          <w:b/>
          <w:bCs/>
        </w:rPr>
        <w:t xml:space="preserve">: </w:t>
      </w:r>
    </w:p>
    <w:p w14:paraId="58842E27" w14:textId="77777777" w:rsidR="00927FB2" w:rsidRPr="00630D4B" w:rsidRDefault="00927FB2" w:rsidP="00927FB2">
      <w:pPr>
        <w:spacing w:after="60"/>
        <w:rPr>
          <w:rFonts w:ascii="Calibri Light" w:hAnsi="Calibri Light" w:cs="Calibri Light"/>
          <w:b/>
          <w:bCs/>
        </w:rPr>
      </w:pPr>
      <w:r>
        <w:rPr>
          <w:rFonts w:ascii="Calibri Light" w:hAnsi="Calibri Light" w:cs="Calibri Light"/>
          <w:b/>
          <w:bCs/>
        </w:rPr>
        <w:t>Note: LD denotes a lower-division course and UD denotes an upper-division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855"/>
        <w:gridCol w:w="4565"/>
        <w:gridCol w:w="855"/>
      </w:tblGrid>
      <w:tr w:rsidR="00927FB2" w14:paraId="3C09650A" w14:textId="77777777" w:rsidTr="008430C4">
        <w:tc>
          <w:tcPr>
            <w:tcW w:w="3865" w:type="dxa"/>
            <w:shd w:val="clear" w:color="auto" w:fill="auto"/>
          </w:tcPr>
          <w:p w14:paraId="61EB7FE8" w14:textId="77777777" w:rsidR="00927FB2" w:rsidRPr="002A70D7" w:rsidRDefault="00927FB2" w:rsidP="008430C4">
            <w:pPr>
              <w:rPr>
                <w:rFonts w:ascii="Calibri Light" w:eastAsia="Calibri" w:hAnsi="Calibri Light" w:cs="Calibri Light"/>
                <w:b/>
                <w:bCs/>
                <w:kern w:val="2"/>
                <w:sz w:val="20"/>
                <w:szCs w:val="20"/>
                <w:highlight w:val="yellow"/>
              </w:rPr>
            </w:pPr>
            <w:r w:rsidRPr="002A70D7">
              <w:rPr>
                <w:rFonts w:ascii="Calibri Light" w:eastAsia="Calibri" w:hAnsi="Calibri Light" w:cs="Calibri Light"/>
                <w:b/>
                <w:bCs/>
                <w:kern w:val="2"/>
                <w:sz w:val="20"/>
                <w:szCs w:val="20"/>
                <w:highlight w:val="yellow"/>
              </w:rPr>
              <w:t>OLD CURRICULUM</w:t>
            </w:r>
          </w:p>
        </w:tc>
        <w:tc>
          <w:tcPr>
            <w:tcW w:w="859" w:type="dxa"/>
            <w:shd w:val="clear" w:color="auto" w:fill="auto"/>
          </w:tcPr>
          <w:p w14:paraId="2296DD25" w14:textId="77777777" w:rsidR="00927FB2" w:rsidRPr="002A70D7" w:rsidRDefault="00927FB2" w:rsidP="008430C4">
            <w:pPr>
              <w:rPr>
                <w:rFonts w:ascii="Calibri Light" w:eastAsia="Calibri" w:hAnsi="Calibri Light" w:cs="Calibri Light"/>
                <w:b/>
                <w:bCs/>
                <w:kern w:val="2"/>
                <w:sz w:val="20"/>
                <w:szCs w:val="20"/>
                <w:highlight w:val="yellow"/>
              </w:rPr>
            </w:pPr>
            <w:r w:rsidRPr="002A70D7">
              <w:rPr>
                <w:rFonts w:ascii="Calibri Light" w:eastAsia="Calibri" w:hAnsi="Calibri Light" w:cs="Calibri Light"/>
                <w:b/>
                <w:bCs/>
                <w:kern w:val="2"/>
                <w:sz w:val="20"/>
                <w:szCs w:val="20"/>
                <w:highlight w:val="yellow"/>
              </w:rPr>
              <w:t>CHECK</w:t>
            </w:r>
          </w:p>
        </w:tc>
        <w:tc>
          <w:tcPr>
            <w:tcW w:w="4669" w:type="dxa"/>
            <w:shd w:val="clear" w:color="auto" w:fill="auto"/>
          </w:tcPr>
          <w:p w14:paraId="10AEA392" w14:textId="77777777" w:rsidR="00927FB2" w:rsidRPr="002A70D7" w:rsidRDefault="00927FB2" w:rsidP="008430C4">
            <w:pPr>
              <w:rPr>
                <w:rFonts w:ascii="Calibri Light" w:eastAsia="Calibri" w:hAnsi="Calibri Light" w:cs="Calibri Light"/>
                <w:b/>
                <w:bCs/>
                <w:kern w:val="2"/>
                <w:sz w:val="20"/>
                <w:szCs w:val="20"/>
                <w:highlight w:val="yellow"/>
              </w:rPr>
            </w:pPr>
            <w:r w:rsidRPr="002A70D7">
              <w:rPr>
                <w:rFonts w:ascii="Calibri Light" w:eastAsia="Calibri" w:hAnsi="Calibri Light" w:cs="Calibri Light"/>
                <w:b/>
                <w:bCs/>
                <w:kern w:val="2"/>
                <w:sz w:val="20"/>
                <w:szCs w:val="20"/>
                <w:highlight w:val="yellow"/>
              </w:rPr>
              <w:t>NEW CURRICULUM</w:t>
            </w:r>
          </w:p>
        </w:tc>
        <w:tc>
          <w:tcPr>
            <w:tcW w:w="859" w:type="dxa"/>
            <w:shd w:val="clear" w:color="auto" w:fill="auto"/>
          </w:tcPr>
          <w:p w14:paraId="16C5C453" w14:textId="77777777" w:rsidR="00927FB2" w:rsidRPr="002A70D7" w:rsidRDefault="00927FB2" w:rsidP="008430C4">
            <w:pPr>
              <w:rPr>
                <w:rFonts w:ascii="Calibri Light" w:eastAsia="Calibri" w:hAnsi="Calibri Light" w:cs="Calibri Light"/>
                <w:b/>
                <w:bCs/>
                <w:kern w:val="2"/>
                <w:sz w:val="20"/>
                <w:szCs w:val="20"/>
                <w:highlight w:val="yellow"/>
              </w:rPr>
            </w:pPr>
            <w:r w:rsidRPr="002A70D7">
              <w:rPr>
                <w:rFonts w:ascii="Calibri Light" w:eastAsia="Calibri" w:hAnsi="Calibri Light" w:cs="Calibri Light"/>
                <w:b/>
                <w:bCs/>
                <w:kern w:val="2"/>
                <w:sz w:val="20"/>
                <w:szCs w:val="20"/>
                <w:highlight w:val="yellow"/>
              </w:rPr>
              <w:t>CHECK</w:t>
            </w:r>
          </w:p>
        </w:tc>
      </w:tr>
      <w:tr w:rsidR="00927FB2" w14:paraId="5E4B27B1" w14:textId="77777777" w:rsidTr="008430C4">
        <w:tc>
          <w:tcPr>
            <w:tcW w:w="3865" w:type="dxa"/>
            <w:shd w:val="clear" w:color="auto" w:fill="auto"/>
          </w:tcPr>
          <w:p w14:paraId="4F761603" w14:textId="77777777" w:rsidR="00927FB2" w:rsidRDefault="00927FB2" w:rsidP="008430C4">
            <w:pPr>
              <w:rPr>
                <w:rFonts w:ascii="Calibri Light" w:eastAsia="Calibri" w:hAnsi="Calibri Light" w:cs="Calibri Light"/>
                <w:kern w:val="2"/>
                <w:sz w:val="20"/>
                <w:szCs w:val="20"/>
              </w:rPr>
            </w:pPr>
            <w:r>
              <w:rPr>
                <w:rFonts w:ascii="Calibri Light" w:eastAsia="Calibri" w:hAnsi="Calibri Light" w:cs="Calibri Light"/>
                <w:kern w:val="2"/>
                <w:sz w:val="20"/>
                <w:szCs w:val="20"/>
              </w:rPr>
              <w:t>Genres (LD)</w:t>
            </w:r>
          </w:p>
        </w:tc>
        <w:tc>
          <w:tcPr>
            <w:tcW w:w="859" w:type="dxa"/>
            <w:shd w:val="clear" w:color="auto" w:fill="auto"/>
          </w:tcPr>
          <w:p w14:paraId="003741B8" w14:textId="77777777" w:rsidR="00927FB2" w:rsidRDefault="00927FB2" w:rsidP="008430C4">
            <w:pPr>
              <w:rPr>
                <w:rFonts w:ascii="Calibri Light" w:eastAsia="Calibri" w:hAnsi="Calibri Light" w:cs="Calibri Light"/>
                <w:kern w:val="2"/>
                <w:sz w:val="20"/>
                <w:szCs w:val="20"/>
              </w:rPr>
            </w:pPr>
          </w:p>
        </w:tc>
        <w:tc>
          <w:tcPr>
            <w:tcW w:w="4669" w:type="dxa"/>
            <w:shd w:val="clear" w:color="auto" w:fill="auto"/>
          </w:tcPr>
          <w:p w14:paraId="62E0CE0A" w14:textId="77777777" w:rsidR="00927FB2" w:rsidRDefault="00927FB2" w:rsidP="008430C4">
            <w:pPr>
              <w:rPr>
                <w:rFonts w:ascii="Calibri Light" w:eastAsia="Calibri" w:hAnsi="Calibri Light" w:cs="Calibri Light"/>
                <w:kern w:val="2"/>
                <w:sz w:val="20"/>
                <w:szCs w:val="20"/>
              </w:rPr>
            </w:pPr>
            <w:r>
              <w:rPr>
                <w:rFonts w:ascii="Calibri Light" w:eastAsia="Calibri" w:hAnsi="Calibri Light" w:cs="Calibri Light"/>
                <w:kern w:val="2"/>
                <w:sz w:val="20"/>
                <w:szCs w:val="20"/>
              </w:rPr>
              <w:t>Disciplinary Research (LD)</w:t>
            </w:r>
          </w:p>
        </w:tc>
        <w:tc>
          <w:tcPr>
            <w:tcW w:w="859" w:type="dxa"/>
            <w:shd w:val="clear" w:color="auto" w:fill="auto"/>
          </w:tcPr>
          <w:p w14:paraId="654D3730" w14:textId="77777777" w:rsidR="00927FB2" w:rsidRDefault="00927FB2" w:rsidP="008430C4">
            <w:pPr>
              <w:rPr>
                <w:rFonts w:ascii="Calibri Light" w:eastAsia="Calibri" w:hAnsi="Calibri Light" w:cs="Calibri Light"/>
                <w:kern w:val="2"/>
                <w:sz w:val="20"/>
                <w:szCs w:val="20"/>
              </w:rPr>
            </w:pPr>
          </w:p>
        </w:tc>
      </w:tr>
      <w:tr w:rsidR="00927FB2" w14:paraId="2EDD38C0" w14:textId="77777777" w:rsidTr="008430C4">
        <w:tc>
          <w:tcPr>
            <w:tcW w:w="3865" w:type="dxa"/>
            <w:shd w:val="clear" w:color="auto" w:fill="auto"/>
          </w:tcPr>
          <w:p w14:paraId="043EA9CA" w14:textId="77777777" w:rsidR="00927FB2" w:rsidRDefault="00927FB2" w:rsidP="008430C4">
            <w:pPr>
              <w:rPr>
                <w:rFonts w:ascii="Calibri Light" w:eastAsia="Calibri" w:hAnsi="Calibri Light" w:cs="Calibri Light"/>
                <w:kern w:val="2"/>
                <w:sz w:val="20"/>
                <w:szCs w:val="20"/>
              </w:rPr>
            </w:pPr>
            <w:r>
              <w:rPr>
                <w:rFonts w:ascii="Calibri Light" w:eastAsia="Calibri" w:hAnsi="Calibri Light" w:cs="Calibri Light"/>
                <w:kern w:val="2"/>
                <w:sz w:val="20"/>
                <w:szCs w:val="20"/>
              </w:rPr>
              <w:t>Histories (LD)</w:t>
            </w:r>
          </w:p>
        </w:tc>
        <w:tc>
          <w:tcPr>
            <w:tcW w:w="859" w:type="dxa"/>
            <w:shd w:val="clear" w:color="auto" w:fill="auto"/>
          </w:tcPr>
          <w:p w14:paraId="730460DA" w14:textId="77777777" w:rsidR="00927FB2" w:rsidRDefault="00927FB2" w:rsidP="008430C4">
            <w:pPr>
              <w:jc w:val="center"/>
              <w:rPr>
                <w:rFonts w:ascii="Calibri Light" w:eastAsia="Calibri" w:hAnsi="Calibri Light" w:cs="Calibri Light"/>
                <w:b/>
                <w:bCs/>
                <w:kern w:val="2"/>
                <w:sz w:val="20"/>
                <w:szCs w:val="20"/>
              </w:rPr>
            </w:pPr>
            <w:r>
              <w:rPr>
                <w:rFonts w:ascii="Calibri Light" w:eastAsia="Calibri" w:hAnsi="Calibri Light" w:cs="Calibri Light"/>
                <w:b/>
                <w:bCs/>
                <w:kern w:val="2"/>
                <w:sz w:val="20"/>
                <w:szCs w:val="20"/>
              </w:rPr>
              <w:t>X</w:t>
            </w:r>
          </w:p>
        </w:tc>
        <w:tc>
          <w:tcPr>
            <w:tcW w:w="4669" w:type="dxa"/>
            <w:shd w:val="clear" w:color="auto" w:fill="auto"/>
          </w:tcPr>
          <w:p w14:paraId="0A048D6D" w14:textId="77777777" w:rsidR="00927FB2" w:rsidRDefault="00927FB2" w:rsidP="008430C4">
            <w:pPr>
              <w:rPr>
                <w:rFonts w:ascii="Calibri Light" w:eastAsia="Calibri" w:hAnsi="Calibri Light" w:cs="Calibri Light"/>
                <w:kern w:val="2"/>
                <w:sz w:val="20"/>
                <w:szCs w:val="20"/>
              </w:rPr>
            </w:pPr>
            <w:r>
              <w:rPr>
                <w:rFonts w:ascii="Calibri Light" w:eastAsia="Calibri" w:hAnsi="Calibri Light" w:cs="Calibri Light"/>
                <w:kern w:val="2"/>
                <w:sz w:val="20"/>
                <w:szCs w:val="20"/>
              </w:rPr>
              <w:t>History of Literature, Media, and Culture (LD)</w:t>
            </w:r>
          </w:p>
        </w:tc>
        <w:tc>
          <w:tcPr>
            <w:tcW w:w="859" w:type="dxa"/>
            <w:shd w:val="clear" w:color="auto" w:fill="auto"/>
          </w:tcPr>
          <w:p w14:paraId="6BB23662" w14:textId="77777777" w:rsidR="00927FB2" w:rsidRDefault="00927FB2" w:rsidP="008430C4">
            <w:pPr>
              <w:jc w:val="center"/>
              <w:rPr>
                <w:rFonts w:ascii="Calibri Light" w:eastAsia="Calibri" w:hAnsi="Calibri Light" w:cs="Calibri Light"/>
                <w:b/>
                <w:bCs/>
                <w:kern w:val="2"/>
                <w:sz w:val="20"/>
                <w:szCs w:val="20"/>
              </w:rPr>
            </w:pPr>
            <w:r>
              <w:rPr>
                <w:rFonts w:ascii="Calibri Light" w:eastAsia="Calibri" w:hAnsi="Calibri Light" w:cs="Calibri Light"/>
                <w:b/>
                <w:bCs/>
                <w:kern w:val="2"/>
                <w:sz w:val="20"/>
                <w:szCs w:val="20"/>
              </w:rPr>
              <w:t>X</w:t>
            </w:r>
          </w:p>
        </w:tc>
      </w:tr>
      <w:tr w:rsidR="00927FB2" w14:paraId="66F35686" w14:textId="77777777" w:rsidTr="008430C4">
        <w:tc>
          <w:tcPr>
            <w:tcW w:w="3865" w:type="dxa"/>
            <w:shd w:val="clear" w:color="auto" w:fill="auto"/>
          </w:tcPr>
          <w:p w14:paraId="77D6EDFF" w14:textId="77777777" w:rsidR="00927FB2" w:rsidRDefault="00927FB2" w:rsidP="008430C4">
            <w:pPr>
              <w:rPr>
                <w:rFonts w:ascii="Calibri Light" w:eastAsia="Calibri" w:hAnsi="Calibri Light" w:cs="Calibri Light"/>
                <w:kern w:val="2"/>
                <w:sz w:val="20"/>
                <w:szCs w:val="20"/>
              </w:rPr>
            </w:pPr>
            <w:r>
              <w:rPr>
                <w:rFonts w:ascii="Calibri Light" w:eastAsia="Calibri" w:hAnsi="Calibri Light" w:cs="Calibri Light"/>
                <w:kern w:val="2"/>
                <w:sz w:val="20"/>
                <w:szCs w:val="20"/>
              </w:rPr>
              <w:t>Authors (UD)</w:t>
            </w:r>
          </w:p>
        </w:tc>
        <w:tc>
          <w:tcPr>
            <w:tcW w:w="859" w:type="dxa"/>
            <w:shd w:val="clear" w:color="auto" w:fill="auto"/>
          </w:tcPr>
          <w:p w14:paraId="0B753E16" w14:textId="77777777" w:rsidR="00927FB2" w:rsidRDefault="00927FB2" w:rsidP="008430C4">
            <w:pPr>
              <w:rPr>
                <w:rFonts w:ascii="Calibri Light" w:eastAsia="Calibri" w:hAnsi="Calibri Light" w:cs="Calibri Light"/>
                <w:kern w:val="2"/>
                <w:sz w:val="20"/>
                <w:szCs w:val="20"/>
              </w:rPr>
            </w:pPr>
          </w:p>
        </w:tc>
        <w:tc>
          <w:tcPr>
            <w:tcW w:w="4669" w:type="dxa"/>
            <w:shd w:val="clear" w:color="auto" w:fill="auto"/>
          </w:tcPr>
          <w:p w14:paraId="2BDB7B94" w14:textId="77777777" w:rsidR="00927FB2" w:rsidRDefault="00927FB2" w:rsidP="008430C4">
            <w:pPr>
              <w:rPr>
                <w:rFonts w:ascii="Calibri Light" w:eastAsia="Calibri" w:hAnsi="Calibri Light" w:cs="Calibri Light"/>
                <w:kern w:val="2"/>
                <w:sz w:val="20"/>
                <w:szCs w:val="20"/>
              </w:rPr>
            </w:pPr>
            <w:r>
              <w:rPr>
                <w:rFonts w:ascii="Calibri Light" w:eastAsia="Calibri" w:hAnsi="Calibri Light" w:cs="Calibri Light"/>
                <w:kern w:val="2"/>
                <w:sz w:val="20"/>
                <w:szCs w:val="20"/>
              </w:rPr>
              <w:t>Reading and Writing Genres (LD)</w:t>
            </w:r>
          </w:p>
        </w:tc>
        <w:tc>
          <w:tcPr>
            <w:tcW w:w="859" w:type="dxa"/>
            <w:shd w:val="clear" w:color="auto" w:fill="auto"/>
          </w:tcPr>
          <w:p w14:paraId="1E20AF57" w14:textId="77777777" w:rsidR="00927FB2" w:rsidRDefault="00927FB2" w:rsidP="008430C4">
            <w:pPr>
              <w:rPr>
                <w:rFonts w:ascii="Calibri Light" w:eastAsia="Calibri" w:hAnsi="Calibri Light" w:cs="Calibri Light"/>
                <w:kern w:val="2"/>
                <w:sz w:val="20"/>
                <w:szCs w:val="20"/>
              </w:rPr>
            </w:pPr>
          </w:p>
        </w:tc>
      </w:tr>
      <w:tr w:rsidR="00927FB2" w14:paraId="710D09E6" w14:textId="77777777" w:rsidTr="008430C4">
        <w:tc>
          <w:tcPr>
            <w:tcW w:w="3865" w:type="dxa"/>
            <w:shd w:val="clear" w:color="auto" w:fill="auto"/>
          </w:tcPr>
          <w:p w14:paraId="204B3C2E" w14:textId="77777777" w:rsidR="00927FB2" w:rsidRDefault="00927FB2" w:rsidP="008430C4">
            <w:pPr>
              <w:rPr>
                <w:rFonts w:ascii="Calibri Light" w:eastAsia="Calibri" w:hAnsi="Calibri Light" w:cs="Calibri Light"/>
                <w:kern w:val="2"/>
                <w:sz w:val="20"/>
                <w:szCs w:val="20"/>
              </w:rPr>
            </w:pPr>
            <w:r>
              <w:rPr>
                <w:rFonts w:ascii="Calibri Light" w:eastAsia="Calibri" w:hAnsi="Calibri Light" w:cs="Calibri Light"/>
                <w:kern w:val="2"/>
                <w:sz w:val="20"/>
                <w:szCs w:val="20"/>
              </w:rPr>
              <w:t>Critical/Theoretical (UD)</w:t>
            </w:r>
          </w:p>
        </w:tc>
        <w:tc>
          <w:tcPr>
            <w:tcW w:w="859" w:type="dxa"/>
            <w:shd w:val="clear" w:color="auto" w:fill="auto"/>
          </w:tcPr>
          <w:p w14:paraId="015080F7" w14:textId="77777777" w:rsidR="00927FB2" w:rsidRDefault="00927FB2" w:rsidP="008430C4">
            <w:pPr>
              <w:rPr>
                <w:rFonts w:ascii="Calibri Light" w:eastAsia="Calibri" w:hAnsi="Calibri Light" w:cs="Calibri Light"/>
                <w:kern w:val="2"/>
                <w:sz w:val="20"/>
                <w:szCs w:val="20"/>
              </w:rPr>
            </w:pPr>
          </w:p>
        </w:tc>
        <w:tc>
          <w:tcPr>
            <w:tcW w:w="4669" w:type="dxa"/>
            <w:shd w:val="clear" w:color="auto" w:fill="auto"/>
          </w:tcPr>
          <w:p w14:paraId="08702574" w14:textId="77777777" w:rsidR="00927FB2" w:rsidRDefault="00927FB2" w:rsidP="008430C4">
            <w:pPr>
              <w:rPr>
                <w:rFonts w:ascii="Calibri Light" w:eastAsia="Calibri" w:hAnsi="Calibri Light" w:cs="Calibri Light"/>
                <w:kern w:val="2"/>
                <w:sz w:val="20"/>
                <w:szCs w:val="20"/>
              </w:rPr>
            </w:pPr>
            <w:r>
              <w:rPr>
                <w:rFonts w:ascii="Calibri Light" w:eastAsia="Calibri" w:hAnsi="Calibri Light" w:cs="Calibri Light"/>
                <w:kern w:val="2"/>
                <w:sz w:val="20"/>
                <w:szCs w:val="20"/>
              </w:rPr>
              <w:t>Theory, Power, and Rhetoric (LD)</w:t>
            </w:r>
          </w:p>
        </w:tc>
        <w:tc>
          <w:tcPr>
            <w:tcW w:w="859" w:type="dxa"/>
            <w:shd w:val="clear" w:color="auto" w:fill="auto"/>
          </w:tcPr>
          <w:p w14:paraId="51597C94" w14:textId="77777777" w:rsidR="00927FB2" w:rsidRDefault="00927FB2" w:rsidP="008430C4">
            <w:pPr>
              <w:rPr>
                <w:rFonts w:ascii="Calibri Light" w:eastAsia="Calibri" w:hAnsi="Calibri Light" w:cs="Calibri Light"/>
                <w:kern w:val="2"/>
                <w:sz w:val="20"/>
                <w:szCs w:val="20"/>
              </w:rPr>
            </w:pPr>
          </w:p>
        </w:tc>
      </w:tr>
      <w:tr w:rsidR="00927FB2" w14:paraId="32C44BD7" w14:textId="77777777" w:rsidTr="008430C4">
        <w:tc>
          <w:tcPr>
            <w:tcW w:w="3865" w:type="dxa"/>
            <w:shd w:val="clear" w:color="auto" w:fill="auto"/>
          </w:tcPr>
          <w:p w14:paraId="1C41B3B1" w14:textId="77777777" w:rsidR="00927FB2" w:rsidRDefault="00927FB2" w:rsidP="008430C4">
            <w:pPr>
              <w:rPr>
                <w:rFonts w:ascii="Calibri Light" w:eastAsia="Calibri" w:hAnsi="Calibri Light" w:cs="Calibri Light"/>
                <w:kern w:val="2"/>
                <w:sz w:val="20"/>
                <w:szCs w:val="20"/>
              </w:rPr>
            </w:pPr>
            <w:r>
              <w:rPr>
                <w:rFonts w:ascii="Calibri Light" w:eastAsia="Calibri" w:hAnsi="Calibri Light" w:cs="Calibri Light"/>
                <w:kern w:val="2"/>
                <w:sz w:val="20"/>
                <w:szCs w:val="20"/>
              </w:rPr>
              <w:t>Comparative (UD)</w:t>
            </w:r>
          </w:p>
        </w:tc>
        <w:tc>
          <w:tcPr>
            <w:tcW w:w="859" w:type="dxa"/>
            <w:shd w:val="clear" w:color="auto" w:fill="auto"/>
          </w:tcPr>
          <w:p w14:paraId="1F975FF3" w14:textId="77777777" w:rsidR="00927FB2" w:rsidRDefault="00927FB2" w:rsidP="008430C4">
            <w:pPr>
              <w:rPr>
                <w:rFonts w:ascii="Calibri Light" w:eastAsia="Calibri" w:hAnsi="Calibri Light" w:cs="Calibri Light"/>
                <w:kern w:val="2"/>
                <w:sz w:val="20"/>
                <w:szCs w:val="20"/>
              </w:rPr>
            </w:pPr>
          </w:p>
        </w:tc>
        <w:tc>
          <w:tcPr>
            <w:tcW w:w="4669" w:type="dxa"/>
            <w:shd w:val="clear" w:color="auto" w:fill="auto"/>
          </w:tcPr>
          <w:p w14:paraId="0D48AE2B" w14:textId="77777777" w:rsidR="00927FB2" w:rsidRDefault="00927FB2" w:rsidP="008430C4">
            <w:pPr>
              <w:rPr>
                <w:rFonts w:ascii="Calibri Light" w:eastAsia="Calibri" w:hAnsi="Calibri Light" w:cs="Calibri Light"/>
                <w:kern w:val="2"/>
                <w:sz w:val="20"/>
                <w:szCs w:val="20"/>
              </w:rPr>
            </w:pPr>
            <w:r>
              <w:rPr>
                <w:rFonts w:ascii="Calibri Light" w:eastAsia="Calibri" w:hAnsi="Calibri Light" w:cs="Calibri Light"/>
                <w:kern w:val="2"/>
                <w:sz w:val="20"/>
                <w:szCs w:val="20"/>
              </w:rPr>
              <w:t>Pre-1800 (UD)</w:t>
            </w:r>
          </w:p>
        </w:tc>
        <w:tc>
          <w:tcPr>
            <w:tcW w:w="859" w:type="dxa"/>
            <w:shd w:val="clear" w:color="auto" w:fill="auto"/>
          </w:tcPr>
          <w:p w14:paraId="384E66A3" w14:textId="77777777" w:rsidR="00927FB2" w:rsidRDefault="00927FB2" w:rsidP="008430C4">
            <w:pPr>
              <w:rPr>
                <w:rFonts w:ascii="Calibri Light" w:eastAsia="Calibri" w:hAnsi="Calibri Light" w:cs="Calibri Light"/>
                <w:kern w:val="2"/>
                <w:sz w:val="20"/>
                <w:szCs w:val="20"/>
              </w:rPr>
            </w:pPr>
          </w:p>
        </w:tc>
      </w:tr>
      <w:tr w:rsidR="00927FB2" w14:paraId="1FF6D57A" w14:textId="77777777" w:rsidTr="008430C4">
        <w:tc>
          <w:tcPr>
            <w:tcW w:w="3865" w:type="dxa"/>
            <w:shd w:val="clear" w:color="auto" w:fill="auto"/>
          </w:tcPr>
          <w:p w14:paraId="2F9E3BAB" w14:textId="77777777" w:rsidR="00927FB2" w:rsidRDefault="00927FB2" w:rsidP="008430C4">
            <w:pPr>
              <w:rPr>
                <w:rFonts w:ascii="Calibri Light" w:eastAsia="Calibri" w:hAnsi="Calibri Light" w:cs="Calibri Light"/>
                <w:kern w:val="2"/>
                <w:sz w:val="20"/>
                <w:szCs w:val="20"/>
              </w:rPr>
            </w:pPr>
            <w:r>
              <w:rPr>
                <w:rFonts w:ascii="Calibri Light" w:eastAsia="Calibri" w:hAnsi="Calibri Light" w:cs="Calibri Light"/>
                <w:kern w:val="2"/>
                <w:sz w:val="20"/>
                <w:szCs w:val="20"/>
              </w:rPr>
              <w:t>Creative/Artistry (UD)</w:t>
            </w:r>
          </w:p>
        </w:tc>
        <w:tc>
          <w:tcPr>
            <w:tcW w:w="859" w:type="dxa"/>
            <w:shd w:val="clear" w:color="auto" w:fill="auto"/>
          </w:tcPr>
          <w:p w14:paraId="6463CA50" w14:textId="77777777" w:rsidR="00927FB2" w:rsidRDefault="00927FB2" w:rsidP="008430C4">
            <w:pPr>
              <w:rPr>
                <w:rFonts w:ascii="Calibri Light" w:eastAsia="Calibri" w:hAnsi="Calibri Light" w:cs="Calibri Light"/>
                <w:kern w:val="2"/>
                <w:sz w:val="20"/>
                <w:szCs w:val="20"/>
              </w:rPr>
            </w:pPr>
          </w:p>
        </w:tc>
        <w:tc>
          <w:tcPr>
            <w:tcW w:w="4669" w:type="dxa"/>
            <w:shd w:val="clear" w:color="auto" w:fill="auto"/>
          </w:tcPr>
          <w:p w14:paraId="63554BEE" w14:textId="77777777" w:rsidR="00927FB2" w:rsidRDefault="00927FB2" w:rsidP="008430C4">
            <w:pPr>
              <w:rPr>
                <w:rFonts w:ascii="Calibri Light" w:eastAsia="Calibri" w:hAnsi="Calibri Light" w:cs="Calibri Light"/>
                <w:kern w:val="2"/>
                <w:sz w:val="20"/>
                <w:szCs w:val="20"/>
              </w:rPr>
            </w:pPr>
            <w:r>
              <w:rPr>
                <w:rFonts w:ascii="Calibri Light" w:eastAsia="Calibri" w:hAnsi="Calibri Light" w:cs="Calibri Light"/>
                <w:kern w:val="2"/>
                <w:sz w:val="20"/>
                <w:szCs w:val="20"/>
              </w:rPr>
              <w:t>Creative/Artistry (UD)</w:t>
            </w:r>
          </w:p>
        </w:tc>
        <w:tc>
          <w:tcPr>
            <w:tcW w:w="859" w:type="dxa"/>
            <w:shd w:val="clear" w:color="auto" w:fill="auto"/>
          </w:tcPr>
          <w:p w14:paraId="5A4EE6BD" w14:textId="77777777" w:rsidR="00927FB2" w:rsidRDefault="00927FB2" w:rsidP="008430C4">
            <w:pPr>
              <w:rPr>
                <w:rFonts w:ascii="Calibri Light" w:eastAsia="Calibri" w:hAnsi="Calibri Light" w:cs="Calibri Light"/>
                <w:kern w:val="2"/>
                <w:sz w:val="20"/>
                <w:szCs w:val="20"/>
              </w:rPr>
            </w:pPr>
          </w:p>
        </w:tc>
      </w:tr>
      <w:tr w:rsidR="00927FB2" w14:paraId="388AB3D3" w14:textId="77777777" w:rsidTr="008430C4">
        <w:tc>
          <w:tcPr>
            <w:tcW w:w="3865" w:type="dxa"/>
            <w:shd w:val="clear" w:color="auto" w:fill="auto"/>
          </w:tcPr>
          <w:p w14:paraId="5B68639D" w14:textId="77777777" w:rsidR="00927FB2" w:rsidRDefault="00927FB2" w:rsidP="008430C4">
            <w:pPr>
              <w:rPr>
                <w:rFonts w:ascii="Calibri Light" w:eastAsia="Calibri" w:hAnsi="Calibri Light" w:cs="Calibri Light"/>
                <w:kern w:val="2"/>
                <w:sz w:val="20"/>
                <w:szCs w:val="20"/>
              </w:rPr>
            </w:pPr>
          </w:p>
        </w:tc>
        <w:tc>
          <w:tcPr>
            <w:tcW w:w="859" w:type="dxa"/>
            <w:shd w:val="clear" w:color="auto" w:fill="auto"/>
          </w:tcPr>
          <w:p w14:paraId="4EC26403" w14:textId="77777777" w:rsidR="00927FB2" w:rsidRDefault="00927FB2" w:rsidP="008430C4">
            <w:pPr>
              <w:rPr>
                <w:rFonts w:ascii="Calibri Light" w:eastAsia="Calibri" w:hAnsi="Calibri Light" w:cs="Calibri Light"/>
                <w:kern w:val="2"/>
                <w:sz w:val="20"/>
                <w:szCs w:val="20"/>
              </w:rPr>
            </w:pPr>
          </w:p>
        </w:tc>
        <w:tc>
          <w:tcPr>
            <w:tcW w:w="4669" w:type="dxa"/>
            <w:shd w:val="clear" w:color="auto" w:fill="auto"/>
          </w:tcPr>
          <w:p w14:paraId="1283A919" w14:textId="77777777" w:rsidR="00927FB2" w:rsidRDefault="00927FB2" w:rsidP="008430C4">
            <w:pPr>
              <w:rPr>
                <w:rFonts w:ascii="Calibri Light" w:eastAsia="Calibri" w:hAnsi="Calibri Light" w:cs="Calibri Light"/>
                <w:kern w:val="2"/>
                <w:sz w:val="20"/>
                <w:szCs w:val="20"/>
              </w:rPr>
            </w:pPr>
            <w:r>
              <w:rPr>
                <w:rFonts w:ascii="Calibri Light" w:eastAsia="Calibri" w:hAnsi="Calibri Light" w:cs="Calibri Light"/>
                <w:kern w:val="2"/>
                <w:sz w:val="20"/>
                <w:szCs w:val="20"/>
              </w:rPr>
              <w:t>Race, Intersectionality, and Power (UD)</w:t>
            </w:r>
          </w:p>
        </w:tc>
        <w:tc>
          <w:tcPr>
            <w:tcW w:w="859" w:type="dxa"/>
            <w:shd w:val="clear" w:color="auto" w:fill="auto"/>
          </w:tcPr>
          <w:p w14:paraId="5FFAEE09" w14:textId="77777777" w:rsidR="00927FB2" w:rsidRDefault="00927FB2" w:rsidP="008430C4">
            <w:pPr>
              <w:rPr>
                <w:rFonts w:ascii="Calibri Light" w:eastAsia="Calibri" w:hAnsi="Calibri Light" w:cs="Calibri Light"/>
                <w:kern w:val="2"/>
                <w:sz w:val="20"/>
                <w:szCs w:val="20"/>
              </w:rPr>
            </w:pPr>
          </w:p>
        </w:tc>
      </w:tr>
      <w:tr w:rsidR="00927FB2" w14:paraId="0815536C" w14:textId="77777777" w:rsidTr="008430C4">
        <w:tc>
          <w:tcPr>
            <w:tcW w:w="3865" w:type="dxa"/>
            <w:shd w:val="clear" w:color="auto" w:fill="auto"/>
          </w:tcPr>
          <w:p w14:paraId="3C21765A" w14:textId="77777777" w:rsidR="00927FB2" w:rsidRDefault="00927FB2" w:rsidP="008430C4">
            <w:pPr>
              <w:rPr>
                <w:rFonts w:ascii="Calibri Light" w:eastAsia="Calibri" w:hAnsi="Calibri Light" w:cs="Calibri Light"/>
                <w:kern w:val="2"/>
                <w:sz w:val="20"/>
                <w:szCs w:val="20"/>
              </w:rPr>
            </w:pPr>
          </w:p>
        </w:tc>
        <w:tc>
          <w:tcPr>
            <w:tcW w:w="859" w:type="dxa"/>
            <w:shd w:val="clear" w:color="auto" w:fill="auto"/>
          </w:tcPr>
          <w:p w14:paraId="6AC62639" w14:textId="77777777" w:rsidR="00927FB2" w:rsidRDefault="00927FB2" w:rsidP="008430C4">
            <w:pPr>
              <w:rPr>
                <w:rFonts w:ascii="Calibri Light" w:eastAsia="Calibri" w:hAnsi="Calibri Light" w:cs="Calibri Light"/>
                <w:kern w:val="2"/>
                <w:sz w:val="20"/>
                <w:szCs w:val="20"/>
              </w:rPr>
            </w:pPr>
          </w:p>
        </w:tc>
        <w:tc>
          <w:tcPr>
            <w:tcW w:w="4669" w:type="dxa"/>
            <w:shd w:val="clear" w:color="auto" w:fill="auto"/>
          </w:tcPr>
          <w:p w14:paraId="4EB53624" w14:textId="77777777" w:rsidR="00927FB2" w:rsidRDefault="00927FB2" w:rsidP="008430C4">
            <w:pPr>
              <w:rPr>
                <w:rFonts w:ascii="Calibri Light" w:eastAsia="Calibri" w:hAnsi="Calibri Light" w:cs="Calibri Light"/>
                <w:kern w:val="2"/>
                <w:sz w:val="20"/>
                <w:szCs w:val="20"/>
              </w:rPr>
            </w:pPr>
            <w:r>
              <w:rPr>
                <w:rFonts w:ascii="Calibri Light" w:eastAsia="Calibri" w:hAnsi="Calibri Light" w:cs="Calibri Light"/>
                <w:kern w:val="2"/>
                <w:sz w:val="20"/>
                <w:szCs w:val="20"/>
              </w:rPr>
              <w:t>5000-Level Seminar (UD)</w:t>
            </w:r>
          </w:p>
        </w:tc>
        <w:tc>
          <w:tcPr>
            <w:tcW w:w="859" w:type="dxa"/>
            <w:shd w:val="clear" w:color="auto" w:fill="auto"/>
          </w:tcPr>
          <w:p w14:paraId="18EAF067" w14:textId="77777777" w:rsidR="00927FB2" w:rsidRDefault="00927FB2" w:rsidP="008430C4">
            <w:pPr>
              <w:rPr>
                <w:rFonts w:ascii="Calibri Light" w:eastAsia="Calibri" w:hAnsi="Calibri Light" w:cs="Calibri Light"/>
                <w:kern w:val="2"/>
                <w:sz w:val="20"/>
                <w:szCs w:val="20"/>
              </w:rPr>
            </w:pPr>
          </w:p>
        </w:tc>
      </w:tr>
    </w:tbl>
    <w:p w14:paraId="34DCC49F" w14:textId="683A9B7A" w:rsidR="003300E6" w:rsidRPr="001C7132" w:rsidRDefault="003300E6" w:rsidP="00927FB2">
      <w:pPr>
        <w:widowControl w:val="0"/>
        <w:autoSpaceDE w:val="0"/>
        <w:autoSpaceDN w:val="0"/>
        <w:adjustRightInd w:val="0"/>
        <w:rPr>
          <w:rFonts w:asciiTheme="majorHAnsi" w:hAnsiTheme="majorHAnsi" w:cstheme="majorHAnsi"/>
          <w:b/>
          <w:bCs/>
        </w:rPr>
      </w:pPr>
    </w:p>
    <w:sectPr w:rsidR="003300E6" w:rsidRPr="001C7132" w:rsidSect="00927FB2">
      <w:footerReference w:type="even" r:id="rId7"/>
      <w:pgSz w:w="12240" w:h="15840" w:code="1"/>
      <w:pgMar w:top="720" w:right="1080" w:bottom="288" w:left="1080"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3A8F" w14:textId="77777777" w:rsidR="00C2611F" w:rsidRDefault="00C2611F">
      <w:r>
        <w:separator/>
      </w:r>
    </w:p>
  </w:endnote>
  <w:endnote w:type="continuationSeparator" w:id="0">
    <w:p w14:paraId="4543E26A" w14:textId="77777777" w:rsidR="00C2611F" w:rsidRDefault="00C2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8FEF" w14:textId="77777777" w:rsidR="003300E6"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5C793F" w14:textId="77777777" w:rsidR="003300E6" w:rsidRDefault="003300E6">
    <w:pPr>
      <w:pStyle w:val="Footer"/>
    </w:pPr>
  </w:p>
  <w:p w14:paraId="10A45349" w14:textId="77777777" w:rsidR="003300E6" w:rsidRDefault="003300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2556" w14:textId="77777777" w:rsidR="00C2611F" w:rsidRDefault="00C2611F">
      <w:r>
        <w:separator/>
      </w:r>
    </w:p>
  </w:footnote>
  <w:footnote w:type="continuationSeparator" w:id="0">
    <w:p w14:paraId="191D0B91" w14:textId="77777777" w:rsidR="00C2611F" w:rsidRDefault="00C26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3A7C82"/>
    <w:multiLevelType w:val="hybridMultilevel"/>
    <w:tmpl w:val="2F0A12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615F0F"/>
    <w:multiLevelType w:val="hybridMultilevel"/>
    <w:tmpl w:val="F4F2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127803">
    <w:abstractNumId w:val="0"/>
  </w:num>
  <w:num w:numId="2" w16cid:durableId="2118409572">
    <w:abstractNumId w:val="2"/>
  </w:num>
  <w:num w:numId="3" w16cid:durableId="1638223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82"/>
    <w:rsid w:val="001A14F2"/>
    <w:rsid w:val="001A4A3E"/>
    <w:rsid w:val="001C7132"/>
    <w:rsid w:val="002A70D7"/>
    <w:rsid w:val="003300E6"/>
    <w:rsid w:val="00397082"/>
    <w:rsid w:val="00682EAD"/>
    <w:rsid w:val="00843897"/>
    <w:rsid w:val="008E132E"/>
    <w:rsid w:val="00927FB2"/>
    <w:rsid w:val="009E0044"/>
    <w:rsid w:val="00A01133"/>
    <w:rsid w:val="00C2611F"/>
    <w:rsid w:val="00ED45FA"/>
    <w:rsid w:val="00F0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BEDB"/>
  <w15:chartTrackingRefBased/>
  <w15:docId w15:val="{2574D69F-8C6B-3B4E-BBC1-4B0A6759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082"/>
    <w:rPr>
      <w:rFonts w:ascii="Arial" w:eastAsia="Times New Roman" w:hAnsi="Arial"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97082"/>
    <w:pPr>
      <w:keepLines/>
      <w:tabs>
        <w:tab w:val="center" w:pos="4320"/>
        <w:tab w:val="right" w:pos="8640"/>
      </w:tabs>
      <w:spacing w:before="600" w:line="180" w:lineRule="atLeast"/>
      <w:ind w:left="835"/>
      <w:jc w:val="both"/>
    </w:pPr>
    <w:rPr>
      <w:spacing w:val="-5"/>
      <w:sz w:val="18"/>
      <w:szCs w:val="20"/>
    </w:rPr>
  </w:style>
  <w:style w:type="character" w:customStyle="1" w:styleId="FooterChar">
    <w:name w:val="Footer Char"/>
    <w:basedOn w:val="DefaultParagraphFont"/>
    <w:link w:val="Footer"/>
    <w:rsid w:val="00397082"/>
    <w:rPr>
      <w:rFonts w:ascii="Arial" w:eastAsia="Times New Roman" w:hAnsi="Arial" w:cs="Times New Roman"/>
      <w:spacing w:val="-5"/>
      <w:kern w:val="0"/>
      <w:sz w:val="18"/>
      <w:szCs w:val="20"/>
      <w14:ligatures w14:val="none"/>
    </w:rPr>
  </w:style>
  <w:style w:type="character" w:styleId="PageNumber">
    <w:name w:val="page number"/>
    <w:rsid w:val="00397082"/>
    <w:rPr>
      <w:sz w:val="18"/>
    </w:rPr>
  </w:style>
  <w:style w:type="paragraph" w:styleId="List">
    <w:name w:val="List"/>
    <w:basedOn w:val="Normal"/>
    <w:rsid w:val="00397082"/>
    <w:pPr>
      <w:ind w:left="1195" w:hanging="360"/>
    </w:pPr>
    <w:rPr>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Dermot</dc:creator>
  <cp:keywords/>
  <dc:description/>
  <cp:lastModifiedBy>Jackson, Maria</cp:lastModifiedBy>
  <cp:revision>4</cp:revision>
  <dcterms:created xsi:type="dcterms:W3CDTF">2023-11-08T19:26:00Z</dcterms:created>
  <dcterms:modified xsi:type="dcterms:W3CDTF">2023-11-08T23:22:00Z</dcterms:modified>
</cp:coreProperties>
</file>